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54" w:rsidRPr="00795F5C" w:rsidRDefault="00655654" w:rsidP="00655654">
      <w:pPr>
        <w:tabs>
          <w:tab w:val="num" w:pos="720"/>
        </w:tabs>
        <w:jc w:val="center"/>
        <w:rPr>
          <w:b/>
          <w:i/>
          <w:sz w:val="28"/>
          <w:szCs w:val="28"/>
        </w:rPr>
      </w:pPr>
      <w:r w:rsidRPr="00795F5C">
        <w:rPr>
          <w:b/>
          <w:i/>
          <w:sz w:val="28"/>
          <w:szCs w:val="28"/>
        </w:rPr>
        <w:t>Građa računala</w:t>
      </w:r>
    </w:p>
    <w:p w:rsidR="00870E51" w:rsidRPr="00655654" w:rsidRDefault="00655654" w:rsidP="00795F5C">
      <w:pPr>
        <w:jc w:val="both"/>
      </w:pPr>
      <w:r w:rsidRPr="00655654">
        <w:t>Računalni sustav čine:</w:t>
      </w:r>
      <w:r>
        <w:t xml:space="preserve"> </w:t>
      </w:r>
      <w:r w:rsidRPr="00655654">
        <w:rPr>
          <w:b/>
          <w:i/>
        </w:rPr>
        <w:t>h</w:t>
      </w:r>
      <w:r w:rsidR="00795F5C" w:rsidRPr="00655654">
        <w:rPr>
          <w:b/>
          <w:i/>
        </w:rPr>
        <w:t>ardware</w:t>
      </w:r>
      <w:r w:rsidR="00795F5C" w:rsidRPr="00655654">
        <w:t xml:space="preserve"> (fizički dijelovi)</w:t>
      </w:r>
      <w:r>
        <w:t xml:space="preserve">, </w:t>
      </w:r>
      <w:r w:rsidRPr="00655654">
        <w:rPr>
          <w:b/>
          <w:i/>
        </w:rPr>
        <w:t>s</w:t>
      </w:r>
      <w:r w:rsidR="00795F5C" w:rsidRPr="00655654">
        <w:rPr>
          <w:b/>
          <w:i/>
        </w:rPr>
        <w:t>oftware</w:t>
      </w:r>
      <w:r w:rsidR="00795F5C" w:rsidRPr="00655654">
        <w:t xml:space="preserve"> (programska podrška)</w:t>
      </w:r>
      <w:r>
        <w:t xml:space="preserve"> i </w:t>
      </w:r>
      <w:r w:rsidRPr="00655654">
        <w:rPr>
          <w:b/>
          <w:i/>
        </w:rPr>
        <w:t>č</w:t>
      </w:r>
      <w:r w:rsidR="00795F5C" w:rsidRPr="00655654">
        <w:rPr>
          <w:b/>
          <w:i/>
        </w:rPr>
        <w:t>ovjek</w:t>
      </w:r>
    </w:p>
    <w:p w:rsidR="00655654" w:rsidRDefault="00655654" w:rsidP="00795F5C">
      <w:pPr>
        <w:jc w:val="both"/>
      </w:pPr>
      <w:r w:rsidRPr="00655654">
        <w:t>Fizički dijelovi računala</w:t>
      </w:r>
      <w:r>
        <w:t xml:space="preserve"> su </w:t>
      </w:r>
      <w:r w:rsidR="00795F5C" w:rsidRPr="00655654">
        <w:t>svi mehanički, elektronički i električni (“opipljivi”) dijelovi od kojih je građeno računalo</w:t>
      </w:r>
      <w:r>
        <w:t>. D</w:t>
      </w:r>
      <w:r w:rsidR="00795F5C" w:rsidRPr="00655654">
        <w:t xml:space="preserve">anas se u izgradnji najčešće </w:t>
      </w:r>
      <w:r w:rsidR="00795F5C" w:rsidRPr="00655654">
        <w:rPr>
          <w:b/>
          <w:i/>
        </w:rPr>
        <w:t>koristi Von Neumann-ov model računala</w:t>
      </w:r>
      <w:r>
        <w:t>.</w:t>
      </w:r>
    </w:p>
    <w:p w:rsidR="00870E51" w:rsidRPr="00FF2DA4" w:rsidRDefault="00FF2DA4" w:rsidP="00795F5C">
      <w:pPr>
        <w:tabs>
          <w:tab w:val="num" w:pos="720"/>
        </w:tabs>
        <w:jc w:val="both"/>
      </w:pPr>
      <w:r w:rsidRPr="00655654">
        <w:rPr>
          <w:b/>
        </w:rPr>
        <w:t>John Von Neumann</w:t>
      </w:r>
      <w:r>
        <w:t xml:space="preserve"> je </w:t>
      </w:r>
      <w:r w:rsidR="00795F5C" w:rsidRPr="00FF2DA4">
        <w:t>mađarski matematičar 20-og stoljeća</w:t>
      </w:r>
      <w:r>
        <w:t>. E</w:t>
      </w:r>
      <w:r w:rsidR="00795F5C" w:rsidRPr="00FF2DA4">
        <w:t>migrirao</w:t>
      </w:r>
      <w:r>
        <w:t xml:space="preserve"> je</w:t>
      </w:r>
      <w:r w:rsidR="00795F5C" w:rsidRPr="00FF2DA4">
        <w:t xml:space="preserve"> u Ameriku</w:t>
      </w:r>
      <w:r>
        <w:t xml:space="preserve"> gdje je </w:t>
      </w:r>
      <w:r w:rsidR="00795F5C" w:rsidRPr="00FF2DA4">
        <w:t>radio na projektima Marka I i ENIAC-a</w:t>
      </w:r>
      <w:r>
        <w:t>. D</w:t>
      </w:r>
      <w:r w:rsidR="00795F5C" w:rsidRPr="00FF2DA4">
        <w:t>efinirao da svako računalo mora imati sljedeće elemente:</w:t>
      </w:r>
    </w:p>
    <w:p w:rsidR="00FF2DA4" w:rsidRDefault="00FF2DA4" w:rsidP="00FF2DA4">
      <w:pPr>
        <w:jc w:val="center"/>
      </w:pPr>
      <w:r>
        <w:rPr>
          <w:noProof/>
          <w:lang w:eastAsia="hr-HR"/>
        </w:rPr>
        <w:drawing>
          <wp:inline distT="0" distB="0" distL="0" distR="0" wp14:anchorId="450E82A4" wp14:editId="58B6AA57">
            <wp:extent cx="3727450" cy="1731751"/>
            <wp:effectExtent l="0" t="0" r="6350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35155" cy="1735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A4" w:rsidRPr="00655654" w:rsidRDefault="00FF2DA4" w:rsidP="00D4740A">
      <w:pPr>
        <w:jc w:val="both"/>
        <w:rPr>
          <w:b/>
        </w:rPr>
      </w:pPr>
      <w:r>
        <w:t>Detaljnije, prema Von Neumannu, fizičke dijelove računala dijelimo</w:t>
      </w:r>
      <w:r w:rsidR="00655654">
        <w:t xml:space="preserve"> dijelove smještene u</w:t>
      </w:r>
      <w:r>
        <w:t xml:space="preserve"> </w:t>
      </w:r>
      <w:r w:rsidR="00655654">
        <w:rPr>
          <w:b/>
        </w:rPr>
        <w:t>centralnu jedinicu</w:t>
      </w:r>
      <w:r>
        <w:t xml:space="preserve"> i </w:t>
      </w:r>
      <w:r w:rsidRPr="00655654">
        <w:rPr>
          <w:b/>
        </w:rPr>
        <w:t>periferne uređaje.</w:t>
      </w:r>
    </w:p>
    <w:p w:rsidR="00FF2DA4" w:rsidRPr="00655654" w:rsidRDefault="00FF2DA4" w:rsidP="00FF2DA4">
      <w:pPr>
        <w:jc w:val="both"/>
        <w:rPr>
          <w:b/>
        </w:rPr>
      </w:pPr>
      <w:r w:rsidRPr="00655654">
        <w:rPr>
          <w:b/>
        </w:rPr>
        <w:t>Zadatak 1</w:t>
      </w:r>
    </w:p>
    <w:p w:rsidR="00D4740A" w:rsidRDefault="00D4740A" w:rsidP="00D4740A">
      <w:pPr>
        <w:jc w:val="both"/>
      </w:pPr>
      <w:r>
        <w:t xml:space="preserve">Popuni sljedeću shemu (Von </w:t>
      </w:r>
      <w:proofErr w:type="spellStart"/>
      <w:r>
        <w:t>Neumannov</w:t>
      </w:r>
      <w:proofErr w:type="spellEnd"/>
      <w:r>
        <w:t xml:space="preserve"> model računala)</w:t>
      </w:r>
    </w:p>
    <w:p w:rsidR="00D4740A" w:rsidRDefault="00D4740A" w:rsidP="00D4740A">
      <w:pPr>
        <w:jc w:val="both"/>
      </w:pPr>
      <w:r w:rsidRPr="00D4740A">
        <w:rPr>
          <w:noProof/>
          <w:lang w:eastAsia="hr-HR"/>
        </w:rPr>
        <w:drawing>
          <wp:inline distT="0" distB="0" distL="0" distR="0" wp14:anchorId="72B1A07F" wp14:editId="236720A0">
            <wp:extent cx="4572638" cy="342947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DA4" w:rsidRDefault="00FF2DA4">
      <w:r>
        <w:br w:type="page"/>
      </w:r>
    </w:p>
    <w:p w:rsidR="00D4740A" w:rsidRPr="00655654" w:rsidRDefault="00FF2DA4">
      <w:pPr>
        <w:tabs>
          <w:tab w:val="left" w:pos="4644"/>
        </w:tabs>
        <w:rPr>
          <w:b/>
        </w:rPr>
      </w:pPr>
      <w:r w:rsidRPr="00655654">
        <w:rPr>
          <w:b/>
        </w:rPr>
        <w:lastRenderedPageBreak/>
        <w:t>Zadatak 2</w:t>
      </w:r>
    </w:p>
    <w:p w:rsidR="00655654" w:rsidRDefault="00655654">
      <w:pPr>
        <w:tabs>
          <w:tab w:val="left" w:pos="4644"/>
        </w:tabs>
      </w:pPr>
      <w:r>
        <w:t>U centralnoj jedinici računala nalaze se glavna memorija i centralni procesor.</w:t>
      </w:r>
    </w:p>
    <w:p w:rsidR="00655654" w:rsidRDefault="00655654">
      <w:pPr>
        <w:tabs>
          <w:tab w:val="left" w:pos="4644"/>
        </w:tabs>
      </w:pPr>
      <w:r>
        <w:t>Koji od sljedećih tvrdnji i pojmova pripadaju centralnom procesoru, a koji glavnoj memoriji?</w:t>
      </w:r>
    </w:p>
    <w:p w:rsidR="00870E51" w:rsidRPr="009D44CA" w:rsidRDefault="00795F5C" w:rsidP="00655654">
      <w:pPr>
        <w:tabs>
          <w:tab w:val="left" w:pos="4644"/>
        </w:tabs>
        <w:rPr>
          <w:i/>
        </w:rPr>
      </w:pPr>
      <w:r w:rsidRPr="009D44CA">
        <w:rPr>
          <w:i/>
        </w:rPr>
        <w:t>služi za pohranu podataka i programa</w:t>
      </w:r>
      <w:r w:rsidR="00655654" w:rsidRPr="009D44CA">
        <w:rPr>
          <w:i/>
        </w:rPr>
        <w:t xml:space="preserve">,  aritmetičko-logička jedinica, RAM, </w:t>
      </w:r>
      <w:r w:rsidR="006531DE">
        <w:rPr>
          <w:i/>
        </w:rPr>
        <w:t>upravljačka/kontrolna</w:t>
      </w:r>
      <w:r w:rsidR="00655654" w:rsidRPr="009D44CA">
        <w:rPr>
          <w:i/>
        </w:rPr>
        <w:t xml:space="preserve"> jedinica, ROM, „mozak računala“,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655654" w:rsidTr="00655654">
        <w:tc>
          <w:tcPr>
            <w:tcW w:w="4644" w:type="dxa"/>
          </w:tcPr>
          <w:p w:rsidR="00655654" w:rsidRDefault="00655654" w:rsidP="00655654">
            <w:pPr>
              <w:tabs>
                <w:tab w:val="left" w:pos="4644"/>
              </w:tabs>
              <w:jc w:val="center"/>
            </w:pPr>
            <w:r>
              <w:t>centralni procesor</w:t>
            </w:r>
          </w:p>
        </w:tc>
        <w:tc>
          <w:tcPr>
            <w:tcW w:w="4644" w:type="dxa"/>
          </w:tcPr>
          <w:p w:rsidR="00655654" w:rsidRDefault="00655654" w:rsidP="00655654">
            <w:pPr>
              <w:tabs>
                <w:tab w:val="left" w:pos="4644"/>
              </w:tabs>
              <w:jc w:val="center"/>
            </w:pPr>
            <w:r>
              <w:t>glavna memorija</w:t>
            </w:r>
          </w:p>
        </w:tc>
      </w:tr>
      <w:tr w:rsidR="00655654" w:rsidTr="00655654">
        <w:tc>
          <w:tcPr>
            <w:tcW w:w="4644" w:type="dxa"/>
          </w:tcPr>
          <w:p w:rsidR="00655654" w:rsidRDefault="00655654">
            <w:pPr>
              <w:tabs>
                <w:tab w:val="left" w:pos="4644"/>
              </w:tabs>
            </w:pPr>
          </w:p>
        </w:tc>
        <w:tc>
          <w:tcPr>
            <w:tcW w:w="4644" w:type="dxa"/>
          </w:tcPr>
          <w:p w:rsidR="00655654" w:rsidRDefault="00655654">
            <w:pPr>
              <w:tabs>
                <w:tab w:val="left" w:pos="4644"/>
              </w:tabs>
            </w:pPr>
          </w:p>
        </w:tc>
      </w:tr>
      <w:tr w:rsidR="00655654" w:rsidTr="00655654">
        <w:tc>
          <w:tcPr>
            <w:tcW w:w="4644" w:type="dxa"/>
          </w:tcPr>
          <w:p w:rsidR="00655654" w:rsidRDefault="00655654">
            <w:pPr>
              <w:tabs>
                <w:tab w:val="left" w:pos="4644"/>
              </w:tabs>
            </w:pPr>
          </w:p>
        </w:tc>
        <w:tc>
          <w:tcPr>
            <w:tcW w:w="4644" w:type="dxa"/>
          </w:tcPr>
          <w:p w:rsidR="00655654" w:rsidRDefault="00655654">
            <w:pPr>
              <w:tabs>
                <w:tab w:val="left" w:pos="4644"/>
              </w:tabs>
            </w:pPr>
          </w:p>
        </w:tc>
      </w:tr>
      <w:tr w:rsidR="00655654" w:rsidTr="00655654">
        <w:tc>
          <w:tcPr>
            <w:tcW w:w="4644" w:type="dxa"/>
          </w:tcPr>
          <w:p w:rsidR="00655654" w:rsidRDefault="00655654">
            <w:pPr>
              <w:tabs>
                <w:tab w:val="left" w:pos="4644"/>
              </w:tabs>
            </w:pPr>
          </w:p>
        </w:tc>
        <w:tc>
          <w:tcPr>
            <w:tcW w:w="4644" w:type="dxa"/>
          </w:tcPr>
          <w:p w:rsidR="00655654" w:rsidRDefault="00655654">
            <w:pPr>
              <w:tabs>
                <w:tab w:val="left" w:pos="4644"/>
              </w:tabs>
            </w:pPr>
          </w:p>
        </w:tc>
      </w:tr>
      <w:tr w:rsidR="00655654" w:rsidTr="00655654">
        <w:tc>
          <w:tcPr>
            <w:tcW w:w="4644" w:type="dxa"/>
          </w:tcPr>
          <w:p w:rsidR="00655654" w:rsidRDefault="00655654">
            <w:pPr>
              <w:tabs>
                <w:tab w:val="left" w:pos="4644"/>
              </w:tabs>
            </w:pPr>
          </w:p>
        </w:tc>
        <w:tc>
          <w:tcPr>
            <w:tcW w:w="4644" w:type="dxa"/>
          </w:tcPr>
          <w:p w:rsidR="00655654" w:rsidRDefault="00655654">
            <w:pPr>
              <w:tabs>
                <w:tab w:val="left" w:pos="4644"/>
              </w:tabs>
            </w:pPr>
          </w:p>
        </w:tc>
      </w:tr>
    </w:tbl>
    <w:p w:rsidR="009D44CA" w:rsidRDefault="009D44CA">
      <w:pPr>
        <w:tabs>
          <w:tab w:val="left" w:pos="4644"/>
        </w:tabs>
      </w:pPr>
    </w:p>
    <w:p w:rsidR="009D44CA" w:rsidRPr="009D44CA" w:rsidRDefault="009D44CA">
      <w:pPr>
        <w:tabs>
          <w:tab w:val="left" w:pos="4644"/>
        </w:tabs>
        <w:rPr>
          <w:b/>
        </w:rPr>
      </w:pPr>
      <w:r w:rsidRPr="009D44CA">
        <w:rPr>
          <w:b/>
        </w:rPr>
        <w:t>Zadatak 3:</w:t>
      </w:r>
    </w:p>
    <w:p w:rsidR="009D44CA" w:rsidRDefault="009D44CA">
      <w:pPr>
        <w:tabs>
          <w:tab w:val="left" w:pos="4644"/>
        </w:tabs>
      </w:pPr>
      <w:r>
        <w:t>U glavnoj memoriji nalaze</w:t>
      </w:r>
      <w:r w:rsidR="00F97767">
        <w:t xml:space="preserve"> se ROM, RAM, registri, trenutna memorija</w:t>
      </w:r>
      <w:r>
        <w:t xml:space="preserve">. Pronađi točne tvrdnje za </w:t>
      </w:r>
      <w:r w:rsidR="00F97767">
        <w:t>ROM, RAM i trenutnu memoriju</w:t>
      </w:r>
      <w:r>
        <w:t xml:space="preserve"> i upiši ih u tablicu:</w:t>
      </w:r>
    </w:p>
    <w:p w:rsidR="00F97767" w:rsidRPr="00F97767" w:rsidRDefault="00795F5C" w:rsidP="00F97767">
      <w:pPr>
        <w:tabs>
          <w:tab w:val="left" w:pos="4644"/>
        </w:tabs>
        <w:rPr>
          <w:i/>
        </w:rPr>
      </w:pPr>
      <w:r w:rsidRPr="00F97767">
        <w:rPr>
          <w:i/>
        </w:rPr>
        <w:t>brza memorija s kojom procesor radi neposredno</w:t>
      </w:r>
      <w:r w:rsidR="009D44CA" w:rsidRPr="00F97767">
        <w:rPr>
          <w:i/>
        </w:rPr>
        <w:t xml:space="preserve">, </w:t>
      </w:r>
      <w:r w:rsidRPr="00F97767">
        <w:rPr>
          <w:i/>
        </w:rPr>
        <w:t>služi za smještanje podataka i programa koji se trenutno izvode</w:t>
      </w:r>
      <w:r w:rsidR="009D44CA" w:rsidRPr="00F97767">
        <w:rPr>
          <w:i/>
        </w:rPr>
        <w:t xml:space="preserve">, </w:t>
      </w:r>
      <w:r w:rsidRPr="00F97767">
        <w:rPr>
          <w:i/>
        </w:rPr>
        <w:t>sadržaj se gubi isključivanjem računala</w:t>
      </w:r>
      <w:r w:rsidR="009D44CA" w:rsidRPr="00F97767">
        <w:rPr>
          <w:i/>
        </w:rPr>
        <w:t xml:space="preserve">, </w:t>
      </w:r>
      <w:r w:rsidRPr="00F97767">
        <w:rPr>
          <w:i/>
        </w:rPr>
        <w:t>sadrži sistemske podatke (operacije koje računalo može oba</w:t>
      </w:r>
      <w:r w:rsidR="009D44CA" w:rsidRPr="00F97767">
        <w:rPr>
          <w:i/>
        </w:rPr>
        <w:t xml:space="preserve">viti) i nedostupna je korisniku, </w:t>
      </w:r>
      <w:r w:rsidRPr="00F97767">
        <w:rPr>
          <w:i/>
        </w:rPr>
        <w:t>aktivira se prva kod uključivanja računala zbog svoje sposobnosti pamćenja bez napajanja</w:t>
      </w:r>
      <w:r w:rsidR="00F97767" w:rsidRPr="00F97767">
        <w:rPr>
          <w:i/>
        </w:rPr>
        <w:t>, služi za privremeno memoriranje podataka koji se prenose između pojedinih funkcionalnih jedinica ra</w:t>
      </w:r>
      <w:r w:rsidR="00F97767" w:rsidRPr="00F97767">
        <w:rPr>
          <w:rFonts w:hint="eastAsia"/>
          <w:i/>
        </w:rPr>
        <w:t>č</w:t>
      </w:r>
      <w:r w:rsidR="00F97767" w:rsidRPr="00F97767">
        <w:rPr>
          <w:i/>
        </w:rPr>
        <w:t>unala s razli</w:t>
      </w:r>
      <w:r w:rsidR="00F97767" w:rsidRPr="00F97767">
        <w:rPr>
          <w:rFonts w:hint="eastAsia"/>
          <w:i/>
        </w:rPr>
        <w:t>č</w:t>
      </w:r>
      <w:r w:rsidR="00F97767" w:rsidRPr="00F97767">
        <w:rPr>
          <w:i/>
        </w:rPr>
        <w:t>itim brzinama rada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3"/>
        <w:gridCol w:w="3013"/>
        <w:gridCol w:w="3013"/>
      </w:tblGrid>
      <w:tr w:rsidR="00F97767" w:rsidTr="00F97767">
        <w:tc>
          <w:tcPr>
            <w:tcW w:w="3013" w:type="dxa"/>
          </w:tcPr>
          <w:p w:rsidR="00F97767" w:rsidRDefault="00F97767" w:rsidP="009D44CA">
            <w:pPr>
              <w:tabs>
                <w:tab w:val="left" w:pos="4644"/>
              </w:tabs>
              <w:jc w:val="center"/>
            </w:pPr>
            <w:r>
              <w:t>ROM</w:t>
            </w:r>
          </w:p>
        </w:tc>
        <w:tc>
          <w:tcPr>
            <w:tcW w:w="3013" w:type="dxa"/>
          </w:tcPr>
          <w:p w:rsidR="00F97767" w:rsidRDefault="00F97767" w:rsidP="009D44CA">
            <w:pPr>
              <w:tabs>
                <w:tab w:val="left" w:pos="4644"/>
              </w:tabs>
              <w:jc w:val="center"/>
            </w:pPr>
            <w:r>
              <w:t>RAM</w:t>
            </w:r>
          </w:p>
        </w:tc>
        <w:tc>
          <w:tcPr>
            <w:tcW w:w="3013" w:type="dxa"/>
          </w:tcPr>
          <w:p w:rsidR="00F97767" w:rsidRDefault="00F97767" w:rsidP="009D44CA">
            <w:pPr>
              <w:tabs>
                <w:tab w:val="left" w:pos="4644"/>
              </w:tabs>
              <w:jc w:val="center"/>
            </w:pPr>
            <w:r>
              <w:t>trenutna memorija (</w:t>
            </w:r>
            <w:proofErr w:type="spellStart"/>
            <w:r>
              <w:rPr>
                <w:rStyle w:val="a"/>
                <w:spacing w:val="-15"/>
              </w:rPr>
              <w:t>cache</w:t>
            </w:r>
            <w:proofErr w:type="spellEnd"/>
            <w:r>
              <w:rPr>
                <w:rStyle w:val="a"/>
                <w:spacing w:val="-15"/>
              </w:rPr>
              <w:t>)</w:t>
            </w:r>
          </w:p>
        </w:tc>
      </w:tr>
      <w:tr w:rsidR="00F97767" w:rsidTr="00F97767"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</w:tr>
      <w:tr w:rsidR="00F97767" w:rsidTr="00F97767"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</w:tr>
      <w:tr w:rsidR="00F97767" w:rsidTr="00F97767"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</w:tr>
      <w:tr w:rsidR="00F97767" w:rsidTr="00F97767"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</w:tr>
      <w:tr w:rsidR="00F97767" w:rsidTr="00F97767"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  <w:tc>
          <w:tcPr>
            <w:tcW w:w="3013" w:type="dxa"/>
          </w:tcPr>
          <w:p w:rsidR="00F97767" w:rsidRDefault="00F97767">
            <w:pPr>
              <w:tabs>
                <w:tab w:val="left" w:pos="4644"/>
              </w:tabs>
            </w:pPr>
          </w:p>
        </w:tc>
      </w:tr>
    </w:tbl>
    <w:p w:rsidR="00795F5C" w:rsidRDefault="00795F5C">
      <w:pPr>
        <w:tabs>
          <w:tab w:val="left" w:pos="4644"/>
        </w:tabs>
      </w:pPr>
    </w:p>
    <w:p w:rsidR="00FF2DA4" w:rsidRDefault="00FF2DA4">
      <w:pPr>
        <w:tabs>
          <w:tab w:val="left" w:pos="4644"/>
        </w:tabs>
      </w:pPr>
      <w:r>
        <w:t xml:space="preserve">Periferni </w:t>
      </w:r>
      <w:r w:rsidR="00655654">
        <w:t>uređaji su uređaji izvan centralne jedinice. Dijele se na ulazne, izlazne</w:t>
      </w:r>
      <w:r w:rsidR="00F97767">
        <w:t xml:space="preserve"> uređaje</w:t>
      </w:r>
      <w:r w:rsidR="00655654">
        <w:t xml:space="preserve"> i vanjske memorije.</w:t>
      </w:r>
    </w:p>
    <w:p w:rsidR="00F97767" w:rsidRPr="009D44CA" w:rsidRDefault="00F97767" w:rsidP="00F97767">
      <w:pPr>
        <w:tabs>
          <w:tab w:val="left" w:pos="4644"/>
        </w:tabs>
        <w:rPr>
          <w:b/>
        </w:rPr>
      </w:pPr>
      <w:r w:rsidRPr="009D44CA">
        <w:rPr>
          <w:b/>
        </w:rPr>
        <w:t>Zadatak 3:</w:t>
      </w:r>
    </w:p>
    <w:p w:rsidR="00F97767" w:rsidRDefault="00F97767" w:rsidP="00F97767">
      <w:pPr>
        <w:tabs>
          <w:tab w:val="left" w:pos="4644"/>
        </w:tabs>
      </w:pPr>
      <w:r>
        <w:t xml:space="preserve">Sljedeće pojmove i uređaje pravilno rasporedi u tablicu: </w:t>
      </w:r>
      <w:r w:rsidR="00795F5C" w:rsidRPr="00795F5C">
        <w:rPr>
          <w:i/>
        </w:rPr>
        <w:t xml:space="preserve">uređaji za unos podataka i davanje naredbi računalu, služe za pretvaranje podataka iz računala u oblik prihvatljiv okolini, služe za čuvanje računalnih programa i podataka, te za njihovo prenošenje s računala na računalo, </w:t>
      </w:r>
      <w:r w:rsidRPr="00795F5C">
        <w:rPr>
          <w:i/>
        </w:rPr>
        <w:t xml:space="preserve">monitor, </w:t>
      </w:r>
      <w:r w:rsidR="00795F5C" w:rsidRPr="00795F5C">
        <w:rPr>
          <w:i/>
        </w:rPr>
        <w:t xml:space="preserve">čitač bar koda,  </w:t>
      </w:r>
      <w:r w:rsidRPr="00795F5C">
        <w:rPr>
          <w:i/>
        </w:rPr>
        <w:t xml:space="preserve">pisač (printer), tipkovnica, </w:t>
      </w:r>
      <w:r w:rsidR="00795F5C" w:rsidRPr="00795F5C">
        <w:rPr>
          <w:i/>
        </w:rPr>
        <w:t xml:space="preserve">memorijski ključić (USB </w:t>
      </w:r>
      <w:proofErr w:type="spellStart"/>
      <w:r w:rsidR="00795F5C" w:rsidRPr="00795F5C">
        <w:rPr>
          <w:i/>
        </w:rPr>
        <w:t>Memory</w:t>
      </w:r>
      <w:proofErr w:type="spellEnd"/>
      <w:r w:rsidR="00795F5C" w:rsidRPr="00795F5C">
        <w:rPr>
          <w:i/>
        </w:rPr>
        <w:t xml:space="preserve"> </w:t>
      </w:r>
      <w:proofErr w:type="spellStart"/>
      <w:r w:rsidR="00795F5C" w:rsidRPr="00795F5C">
        <w:rPr>
          <w:i/>
        </w:rPr>
        <w:t>key</w:t>
      </w:r>
      <w:proofErr w:type="spellEnd"/>
      <w:r w:rsidR="00795F5C" w:rsidRPr="00795F5C">
        <w:rPr>
          <w:i/>
        </w:rPr>
        <w:t xml:space="preserve"> ), </w:t>
      </w:r>
      <w:r w:rsidRPr="00795F5C">
        <w:rPr>
          <w:i/>
        </w:rPr>
        <w:t xml:space="preserve">zvučnici, miš, skener, čvrsti (hard) disk, disketa, </w:t>
      </w:r>
      <w:proofErr w:type="spellStart"/>
      <w:r w:rsidRPr="00795F5C">
        <w:rPr>
          <w:i/>
        </w:rPr>
        <w:t>dvd</w:t>
      </w:r>
      <w:proofErr w:type="spellEnd"/>
      <w:r w:rsidRPr="00795F5C">
        <w:rPr>
          <w:i/>
        </w:rPr>
        <w:t xml:space="preserve"> </w:t>
      </w:r>
      <w:proofErr w:type="spellStart"/>
      <w:r w:rsidRPr="00795F5C">
        <w:rPr>
          <w:i/>
        </w:rPr>
        <w:t>rom</w:t>
      </w:r>
      <w:proofErr w:type="spellEnd"/>
      <w:r w:rsidRPr="00795F5C">
        <w:rPr>
          <w:i/>
        </w:rPr>
        <w:t>,</w:t>
      </w:r>
      <w:r w:rsidR="00795F5C" w:rsidRPr="00795F5C">
        <w:rPr>
          <w:i/>
        </w:rPr>
        <w:t xml:space="preserve"> mikrofon, digitalni fotoaparat,</w:t>
      </w:r>
      <w:r w:rsidRPr="00795F5C">
        <w:rPr>
          <w:i/>
        </w:rPr>
        <w:t xml:space="preserve"> cd </w:t>
      </w:r>
      <w:proofErr w:type="spellStart"/>
      <w:r w:rsidRPr="00795F5C">
        <w:rPr>
          <w:i/>
        </w:rPr>
        <w:t>rom</w:t>
      </w:r>
      <w:proofErr w:type="spellEnd"/>
      <w:r w:rsidRPr="00795F5C">
        <w:rPr>
          <w:i/>
        </w:rPr>
        <w:t xml:space="preserve">, </w:t>
      </w:r>
      <w:proofErr w:type="spellStart"/>
      <w:r w:rsidRPr="00795F5C">
        <w:rPr>
          <w:i/>
        </w:rPr>
        <w:t>dvd</w:t>
      </w:r>
      <w:proofErr w:type="spellEnd"/>
      <w:r w:rsidRPr="00795F5C">
        <w:rPr>
          <w:i/>
        </w:rPr>
        <w:t xml:space="preserve"> </w:t>
      </w:r>
      <w:bookmarkStart w:id="0" w:name="_GoBack"/>
      <w:bookmarkEnd w:id="0"/>
      <w:r w:rsidRPr="00795F5C">
        <w:rPr>
          <w:i/>
        </w:rPr>
        <w:t xml:space="preserve">, cd r, cd </w:t>
      </w:r>
      <w:proofErr w:type="spellStart"/>
      <w:r w:rsidRPr="00795F5C">
        <w:rPr>
          <w:i/>
        </w:rPr>
        <w:t>rw</w:t>
      </w:r>
      <w:proofErr w:type="spellEnd"/>
      <w:r w:rsidR="00795F5C" w:rsidRPr="00795F5C">
        <w:rPr>
          <w:i/>
        </w:rPr>
        <w:t>, magnetske kartice, optički mediji, magnetski mediji</w:t>
      </w:r>
      <w:r w:rsidR="00795F5C"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18"/>
        <w:gridCol w:w="3018"/>
        <w:gridCol w:w="3026"/>
      </w:tblGrid>
      <w:tr w:rsidR="00795F5C" w:rsidTr="00795F5C">
        <w:tc>
          <w:tcPr>
            <w:tcW w:w="3096" w:type="dxa"/>
          </w:tcPr>
          <w:p w:rsidR="00795F5C" w:rsidRDefault="00795F5C" w:rsidP="00795F5C">
            <w:pPr>
              <w:tabs>
                <w:tab w:val="left" w:pos="4644"/>
              </w:tabs>
              <w:jc w:val="center"/>
            </w:pPr>
            <w:r>
              <w:t>ulazni uređaji</w:t>
            </w:r>
          </w:p>
        </w:tc>
        <w:tc>
          <w:tcPr>
            <w:tcW w:w="3096" w:type="dxa"/>
          </w:tcPr>
          <w:p w:rsidR="00795F5C" w:rsidRDefault="00795F5C" w:rsidP="00795F5C">
            <w:pPr>
              <w:tabs>
                <w:tab w:val="left" w:pos="4644"/>
              </w:tabs>
              <w:jc w:val="center"/>
            </w:pPr>
            <w:r>
              <w:t>izlazni uređaji</w:t>
            </w:r>
          </w:p>
        </w:tc>
        <w:tc>
          <w:tcPr>
            <w:tcW w:w="3096" w:type="dxa"/>
          </w:tcPr>
          <w:p w:rsidR="00795F5C" w:rsidRDefault="00795F5C" w:rsidP="00795F5C">
            <w:pPr>
              <w:tabs>
                <w:tab w:val="left" w:pos="4644"/>
              </w:tabs>
              <w:jc w:val="center"/>
            </w:pPr>
            <w:r>
              <w:t>vanjske memorije</w:t>
            </w:r>
          </w:p>
        </w:tc>
      </w:tr>
      <w:tr w:rsidR="00795F5C" w:rsidTr="00795F5C"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</w:tr>
      <w:tr w:rsidR="00795F5C" w:rsidTr="00795F5C"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</w:tr>
      <w:tr w:rsidR="00795F5C" w:rsidTr="00795F5C"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</w:tr>
      <w:tr w:rsidR="00795F5C" w:rsidTr="00795F5C"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</w:tr>
      <w:tr w:rsidR="00795F5C" w:rsidTr="00795F5C"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</w:tr>
      <w:tr w:rsidR="00795F5C" w:rsidTr="00795F5C"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</w:tr>
      <w:tr w:rsidR="00795F5C" w:rsidTr="00795F5C"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</w:tr>
      <w:tr w:rsidR="00795F5C" w:rsidTr="00795F5C"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  <w:tc>
          <w:tcPr>
            <w:tcW w:w="3096" w:type="dxa"/>
          </w:tcPr>
          <w:p w:rsidR="00795F5C" w:rsidRDefault="00795F5C" w:rsidP="00F97767">
            <w:pPr>
              <w:tabs>
                <w:tab w:val="left" w:pos="4644"/>
              </w:tabs>
            </w:pPr>
          </w:p>
        </w:tc>
      </w:tr>
    </w:tbl>
    <w:p w:rsidR="00FF2DA4" w:rsidRDefault="00FF2DA4" w:rsidP="00795F5C">
      <w:pPr>
        <w:tabs>
          <w:tab w:val="left" w:pos="4644"/>
        </w:tabs>
      </w:pPr>
    </w:p>
    <w:sectPr w:rsidR="00FF2DA4" w:rsidSect="00795F5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837"/>
    <w:multiLevelType w:val="hybridMultilevel"/>
    <w:tmpl w:val="95D8FF08"/>
    <w:lvl w:ilvl="0" w:tplc="60806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8E4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504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E4EF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81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DE2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06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AF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1EB1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7A2385"/>
    <w:multiLevelType w:val="hybridMultilevel"/>
    <w:tmpl w:val="97E47E7E"/>
    <w:lvl w:ilvl="0" w:tplc="0F00D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61F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C2B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2A9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A1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485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0E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06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EEA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C04187"/>
    <w:multiLevelType w:val="hybridMultilevel"/>
    <w:tmpl w:val="2536FB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08759E"/>
    <w:multiLevelType w:val="hybridMultilevel"/>
    <w:tmpl w:val="FB1ADB52"/>
    <w:lvl w:ilvl="0" w:tplc="8454E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D0F8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ACF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5498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EC10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6C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2A4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DE0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44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2335B8"/>
    <w:multiLevelType w:val="hybridMultilevel"/>
    <w:tmpl w:val="20B28D86"/>
    <w:lvl w:ilvl="0" w:tplc="B93E09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8A9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32962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EC268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1E49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10FB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960F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850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DED59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BE032AD"/>
    <w:multiLevelType w:val="hybridMultilevel"/>
    <w:tmpl w:val="A98618C0"/>
    <w:lvl w:ilvl="0" w:tplc="000E66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2AA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EE3F4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1A90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68448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46C3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FC63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38AF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673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F142976"/>
    <w:multiLevelType w:val="hybridMultilevel"/>
    <w:tmpl w:val="B7D62798"/>
    <w:lvl w:ilvl="0" w:tplc="6BDA2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80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7EB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B0E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507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D04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9416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A3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0A"/>
    <w:rsid w:val="00150B8F"/>
    <w:rsid w:val="00193B6E"/>
    <w:rsid w:val="00263346"/>
    <w:rsid w:val="004943BD"/>
    <w:rsid w:val="006531DE"/>
    <w:rsid w:val="00655654"/>
    <w:rsid w:val="00795F5C"/>
    <w:rsid w:val="00870E51"/>
    <w:rsid w:val="009D44CA"/>
    <w:rsid w:val="00D15382"/>
    <w:rsid w:val="00D15BE3"/>
    <w:rsid w:val="00D4740A"/>
    <w:rsid w:val="00DF2E98"/>
    <w:rsid w:val="00F71C97"/>
    <w:rsid w:val="00F97767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D605"/>
  <w15:docId w15:val="{8F680CE4-50A3-43DE-985D-60C8E9DEE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47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40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556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">
    <w:name w:val="a"/>
    <w:basedOn w:val="Zadanifontodlomka"/>
    <w:rsid w:val="00F97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5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7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3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59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2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8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592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4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38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0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9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4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979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sanja perman</cp:lastModifiedBy>
  <cp:revision>2</cp:revision>
  <dcterms:created xsi:type="dcterms:W3CDTF">2018-10-17T10:02:00Z</dcterms:created>
  <dcterms:modified xsi:type="dcterms:W3CDTF">2018-10-17T10:02:00Z</dcterms:modified>
</cp:coreProperties>
</file>